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sz w:val="36"/>
          <w:szCs w:val="36"/>
          <w:rFonts w:ascii="Arial" w:cs="Arial" w:eastAsia="Arial" w:hAnsi="Arial"/>
        </w:rPr>
        <w:t xml:space="preserve">Jason Hunter</w:t>
      </w:r>
    </w:p>
    <w:p>
      <w:pPr>
        <w:spacing w:after="20"/>
      </w:pPr>
      <w:r>
        <w:rPr>
          <w:b/>
          <w:bCs/>
          <w:sz w:val="20"/>
          <w:szCs w:val="20"/>
          <w:rFonts w:ascii="Arial" w:cs="Arial" w:eastAsia="Arial" w:hAnsi="Arial"/>
        </w:rPr>
        <w:t xml:space="preserve">Senior Recruiter | Full-Cycle Technical &amp; Executive Recruiting | Talent Acquisition &amp; People Operations | MBA | U.S. Army Veteran</w:t>
      </w:r>
    </w:p>
    <w:p>
      <w:pPr>
        <w:spacing w:after="60"/>
      </w:pPr>
      <w:r>
        <w:rPr>
          <w:sz w:val="20"/>
          <w:szCs w:val="20"/>
          <w:rFonts w:ascii="Arial" w:cs="Arial" w:eastAsia="Arial" w:hAnsi="Arial"/>
        </w:rPr>
        <w:t xml:space="preserve">Maineville, OH (Greater Cincinnati) | 513-417-0359 | jayhun21@gmail.com | Open to Remote | </w:t>
      </w:r>
      <w:hyperlink w:history="1" r:id="rIdezda1rqulubr-zodqm5tn">
        <w:r>
          <w:rPr>
            <w:sz w:val="20"/>
            <w:szCs w:val="20"/>
            <w:rStyle w:val="Hyperlink"/>
            <w:rFonts w:ascii="Arial" w:cs="Arial" w:eastAsia="Arial" w:hAnsi="Arial"/>
          </w:rPr>
          <w:t xml:space="preserve">LinkedIn</w:t>
        </w:r>
      </w:hyperlink>
    </w:p>
    <w:p>
      <w:pPr>
        <w:pBdr>
          <w:bottom w:val="single" w:color="999999" w:sz="6" w:space="1"/>
        </w:pBdr>
        <w:spacing w:before="160" w:after="40"/>
      </w:pPr>
      <w:r>
        <w:rPr>
          <w:b/>
          <w:bCs/>
          <w:sz w:val="24"/>
          <w:szCs w:val="24"/>
          <w:rFonts w:ascii="Arial" w:cs="Arial" w:eastAsia="Arial" w:hAnsi="Arial"/>
        </w:rPr>
        <w:t xml:space="preserve">Professional Summary</w:t>
      </w:r>
    </w:p>
    <w:p>
      <w:r>
        <w:rPr>
          <w:sz w:val="20"/>
          <w:szCs w:val="20"/>
          <w:rFonts w:ascii="Arial" w:cs="Arial" w:eastAsia="Arial" w:hAnsi="Arial"/>
        </w:rPr>
        <w:t xml:space="preserve">HR, talent acquisition and operations leader with 10+ years of experience building teams, hiring at scale and running people operations in enterprise, agency and regulated healthcare environments. Co-founded and direct a DODD-certified Medicaid waiver agency, owning the full employee lifecycle, including recruiting, onboarding, credentialing, payroll, scheduling, employee relations, policy and compliance. Founder of a contingency and retained search firm placing IT, Cybersecurity, Healthcare, executive and G&amp;A talent. Former Technical Recruiting Consultant at Amazon/Ring, carrying 15+ concurrent requisitions and sourcing ~2,500 candidates a month. Trusted advisor to hiring managers and executives on workforce planning, search strategy and retention. MBA in Project Management, B.A. in Psychology and U.S. Army combat veteran.</w:t>
      </w:r>
    </w:p>
    <w:p>
      <w:pPr>
        <w:pBdr>
          <w:bottom w:val="single" w:color="999999" w:sz="6" w:space="1"/>
        </w:pBdr>
        <w:spacing w:before="160" w:after="40"/>
      </w:pPr>
      <w:r>
        <w:rPr>
          <w:b/>
          <w:bCs/>
          <w:sz w:val="24"/>
          <w:szCs w:val="24"/>
          <w:rFonts w:ascii="Arial" w:cs="Arial" w:eastAsia="Arial" w:hAnsi="Arial"/>
        </w:rPr>
        <w:t xml:space="preserve">Core Competencies</w:t>
      </w:r>
    </w:p>
    <w:p>
      <w:pPr>
        <w:spacing w:after="20"/>
      </w:pPr>
      <w:r>
        <w:rPr>
          <w:b/>
          <w:bCs/>
          <w:sz w:val="20"/>
          <w:szCs w:val="20"/>
          <w:rFonts w:ascii="Arial" w:cs="Arial" w:eastAsia="Arial" w:hAnsi="Arial"/>
        </w:rPr>
        <w:t xml:space="preserve">Talent Acquisition: </w:t>
      </w:r>
      <w:r>
        <w:rPr>
          <w:sz w:val="20"/>
          <w:szCs w:val="20"/>
          <w:rFonts w:ascii="Arial" w:cs="Arial" w:eastAsia="Arial" w:hAnsi="Arial"/>
        </w:rPr>
        <w:t xml:space="preserve">Full-Cycle Recruiting, Executive &amp; C-Level Search, Technical Recruiting (Engineering, IT, Cybersecurity, Data, Product), G&amp;A Recruiting (Finance, Accounting, Legal, People, Operations), Healthcare Recruiting, High-Volume Hiring, Passive Candidate Sourcing, Boolean &amp; X-Ray Search, Talent Mapping, Intake &amp; Role Calibration, Structured Interviewing, Offer Negotiation &amp; Close, Candidate Experience, Employer Branding, Recruiting Metrics &amp; Funnel Reporting</w:t>
      </w:r>
    </w:p>
    <w:p>
      <w:pPr>
        <w:spacing w:after="20"/>
      </w:pPr>
      <w:r>
        <w:rPr>
          <w:b/>
          <w:bCs/>
          <w:sz w:val="20"/>
          <w:szCs w:val="20"/>
          <w:rFonts w:ascii="Arial" w:cs="Arial" w:eastAsia="Arial" w:hAnsi="Arial"/>
        </w:rPr>
        <w:t xml:space="preserve">Human Resources &amp; People Operations: </w:t>
      </w:r>
      <w:r>
        <w:rPr>
          <w:sz w:val="20"/>
          <w:szCs w:val="20"/>
          <w:rFonts w:ascii="Arial" w:cs="Arial" w:eastAsia="Arial" w:hAnsi="Arial"/>
        </w:rPr>
        <w:t xml:space="preserve">HR Management, Employee Lifecycle, Onboarding &amp; Credentialing, Employee Relations, Performance Management, Retention Strategy, Training &amp; Development, Payroll &amp; Benefits Administration, Policy, Handbook &amp; SOP Development, HR Compliance &amp; Audit Readiness (Medicaid, DODD, HIPAA, WIOA), Workforce Planning, Scheduling &amp; Coverage</w:t>
      </w:r>
    </w:p>
    <w:p>
      <w:pPr>
        <w:spacing w:after="20"/>
      </w:pPr>
      <w:r>
        <w:rPr>
          <w:b/>
          <w:bCs/>
          <w:sz w:val="20"/>
          <w:szCs w:val="20"/>
          <w:rFonts w:ascii="Arial" w:cs="Arial" w:eastAsia="Arial" w:hAnsi="Arial"/>
        </w:rPr>
        <w:t xml:space="preserve">Management &amp; Leadership: </w:t>
      </w:r>
      <w:r>
        <w:rPr>
          <w:sz w:val="20"/>
          <w:szCs w:val="20"/>
          <w:rFonts w:ascii="Arial" w:cs="Arial" w:eastAsia="Arial" w:hAnsi="Arial"/>
        </w:rPr>
        <w:t xml:space="preserve">Team Leadership &amp; Supervision, Operations Management, Program &amp; Project Management, Process Improvement, Hiring Manager &amp; Executive Partnership, Stakeholder Management, Vendor &amp; Agency Partnerships, Budget &amp; Cost Control, KPI Tracking, Change Management, Veteran Hiring &amp; Workforce Development</w:t>
      </w:r>
    </w:p>
    <w:p>
      <w:pPr>
        <w:spacing w:after="20"/>
      </w:pPr>
      <w:r>
        <w:rPr>
          <w:b/>
          <w:bCs/>
          <w:sz w:val="20"/>
          <w:szCs w:val="20"/>
          <w:rFonts w:ascii="Arial" w:cs="Arial" w:eastAsia="Arial" w:hAnsi="Arial"/>
        </w:rPr>
        <w:t xml:space="preserve">ATS / HRIS / Payroll: </w:t>
      </w:r>
      <w:r>
        <w:rPr>
          <w:sz w:val="20"/>
          <w:szCs w:val="20"/>
          <w:rFonts w:ascii="Arial" w:cs="Arial" w:eastAsia="Arial" w:hAnsi="Arial"/>
        </w:rPr>
        <w:t xml:space="preserve">Workday, iCIMS, Bullhorn, Taleo, ADP RUN, Brittco EVV</w:t>
      </w:r>
    </w:p>
    <w:p>
      <w:pPr>
        <w:spacing w:after="20"/>
      </w:pPr>
      <w:r>
        <w:rPr>
          <w:b/>
          <w:bCs/>
          <w:sz w:val="20"/>
          <w:szCs w:val="20"/>
          <w:rFonts w:ascii="Arial" w:cs="Arial" w:eastAsia="Arial" w:hAnsi="Arial"/>
        </w:rPr>
        <w:t xml:space="preserve">Sourcing &amp; Outreach: </w:t>
      </w:r>
      <w:r>
        <w:rPr>
          <w:sz w:val="20"/>
          <w:szCs w:val="20"/>
          <w:rFonts w:ascii="Arial" w:cs="Arial" w:eastAsia="Arial" w:hAnsi="Arial"/>
        </w:rPr>
        <w:t xml:space="preserve">LinkedIn Recruiter, LinkedIn Sales Navigator, Apollo.io, Dripify, Indeed, ZipRecruiter, Boolean/X-ray search, AI-assisted sourcing</w:t>
      </w:r>
    </w:p>
    <w:p>
      <w:pPr>
        <w:spacing w:after="20"/>
      </w:pPr>
      <w:r>
        <w:rPr>
          <w:b/>
          <w:bCs/>
          <w:sz w:val="20"/>
          <w:szCs w:val="20"/>
          <w:rFonts w:ascii="Arial" w:cs="Arial" w:eastAsia="Arial" w:hAnsi="Arial"/>
        </w:rPr>
        <w:t xml:space="preserve">Business Systems: </w:t>
      </w:r>
      <w:r>
        <w:rPr>
          <w:sz w:val="20"/>
          <w:szCs w:val="20"/>
          <w:rFonts w:ascii="Arial" w:cs="Arial" w:eastAsia="Arial" w:hAnsi="Arial"/>
        </w:rPr>
        <w:t xml:space="preserve">ServiceNow (ITSM, PPM), HubSpot, Monday.com, Google Workspace, Slack, Zapier</w:t>
      </w:r>
    </w:p>
    <w:p>
      <w:pPr>
        <w:pBdr>
          <w:bottom w:val="single" w:color="999999" w:sz="6" w:space="1"/>
        </w:pBdr>
        <w:spacing w:before="160" w:after="40"/>
      </w:pPr>
      <w:r>
        <w:rPr>
          <w:b/>
          <w:bCs/>
          <w:sz w:val="24"/>
          <w:szCs w:val="24"/>
          <w:rFonts w:ascii="Arial" w:cs="Arial" w:eastAsia="Arial" w:hAnsi="Arial"/>
        </w:rPr>
        <w:t xml:space="preserve">Professional Experience</w:t>
      </w:r>
    </w:p>
    <w:p>
      <w:pPr>
        <w:keepNext/>
        <w:tabs>
          <w:tab w:val="right" w:pos="10800"/>
        </w:tabs>
        <w:spacing w:before="120" w:after="0"/>
      </w:pPr>
      <w:r>
        <w:rPr>
          <w:b/>
          <w:bCs/>
          <w:sz w:val="20"/>
          <w:szCs w:val="20"/>
          <w:rFonts w:ascii="Arial" w:cs="Arial" w:eastAsia="Arial" w:hAnsi="Arial"/>
        </w:rPr>
        <w:t xml:space="preserve">Safe Haven Home Care, LLC</w:t>
      </w:r>
      <w:r>
        <w:rPr>
          <w:b/>
          <w:bCs/>
          <w:sz w:val="20"/>
          <w:szCs w:val="20"/>
          <w:rFonts w:ascii="Arial" w:cs="Arial" w:eastAsia="Arial" w:hAnsi="Arial"/>
        </w:rPr>
        <w:t xml:space="preserve">	Jan 2023 – Present</w:t>
      </w:r>
    </w:p>
    <w:p>
      <w:pPr>
        <w:keepNext/>
        <w:tabs>
          <w:tab w:val="right" w:pos="10800"/>
        </w:tabs>
        <w:spacing w:after="20"/>
      </w:pPr>
      <w:r>
        <w:rPr>
          <w:i/>
          <w:iCs/>
          <w:sz w:val="20"/>
          <w:szCs w:val="20"/>
          <w:rFonts w:ascii="Arial" w:cs="Arial" w:eastAsia="Arial" w:hAnsi="Arial"/>
        </w:rPr>
        <w:t xml:space="preserve">Co-Founder &amp; Director of Operations (HR &amp; People Operations)</w:t>
      </w:r>
      <w:r>
        <w:rPr>
          <w:i/>
          <w:iCs/>
          <w:sz w:val="20"/>
          <w:szCs w:val="20"/>
          <w:rFonts w:ascii="Arial" w:cs="Arial" w:eastAsia="Arial" w:hAnsi="Arial"/>
        </w:rPr>
        <w:t xml:space="preserve">	Greater Cincinnati, OH</w:t>
      </w:r>
    </w:p>
    <w:p>
      <w:pPr>
        <w:pStyle w:val="ListParagraph"/>
        <w:numPr>
          <w:ilvl w:val="0"/>
          <w:numId w:val="2"/>
        </w:numPr>
        <w:spacing w:after="0"/>
      </w:pPr>
      <w:r>
        <w:rPr>
          <w:sz w:val="20"/>
          <w:szCs w:val="20"/>
          <w:rFonts w:ascii="Arial" w:cs="Arial" w:eastAsia="Arial" w:hAnsi="Arial"/>
        </w:rPr>
        <w:t xml:space="preserve">Co-founded and scaled a DODD-certified Ohio Medicaid waiver agency to ~$250K in 2025 revenue, serving up to 15 active clients across multiple counties with a workforce of up to 10 direct support professionals.</w:t>
      </w:r>
    </w:p>
    <w:p>
      <w:pPr>
        <w:pStyle w:val="ListParagraph"/>
        <w:numPr>
          <w:ilvl w:val="0"/>
          <w:numId w:val="2"/>
        </w:numPr>
        <w:spacing w:after="0"/>
      </w:pPr>
      <w:r>
        <w:rPr>
          <w:sz w:val="20"/>
          <w:szCs w:val="20"/>
          <w:rFonts w:ascii="Arial" w:cs="Arial" w:eastAsia="Arial" w:hAnsi="Arial"/>
        </w:rPr>
        <w:t xml:space="preserve">Own the full HR function, including full-cycle recruiting, structured interviews, background checks, onboarding, credentialing, payroll (ADP RUN), scheduling, employee relations, performance expectations and offboarding.</w:t>
      </w:r>
    </w:p>
    <w:p>
      <w:pPr>
        <w:pStyle w:val="ListParagraph"/>
        <w:numPr>
          <w:ilvl w:val="0"/>
          <w:numId w:val="2"/>
        </w:numPr>
        <w:spacing w:after="0"/>
      </w:pPr>
      <w:r>
        <w:rPr>
          <w:sz w:val="20"/>
          <w:szCs w:val="20"/>
          <w:rFonts w:ascii="Arial" w:cs="Arial" w:eastAsia="Arial" w:hAnsi="Arial"/>
        </w:rPr>
        <w:t xml:space="preserve">Built the hiring, onboarding and credentialing process from scratch, cutting new-hire time-to-productive from 3 weeks to under 10 days.</w:t>
      </w:r>
    </w:p>
    <w:p>
      <w:pPr>
        <w:pStyle w:val="ListParagraph"/>
        <w:numPr>
          <w:ilvl w:val="0"/>
          <w:numId w:val="2"/>
        </w:numPr>
        <w:spacing w:after="0"/>
      </w:pPr>
      <w:r>
        <w:rPr>
          <w:sz w:val="20"/>
          <w:szCs w:val="20"/>
          <w:rFonts w:ascii="Arial" w:cs="Arial" w:eastAsia="Arial" w:hAnsi="Arial"/>
        </w:rPr>
        <w:t xml:space="preserve">Wrote the Employee Handbook, Policies &amp; Procedures Manual and service-delivery SOPs covering eight Medicaid waiver service lines.</w:t>
      </w:r>
    </w:p>
    <w:p>
      <w:pPr>
        <w:pStyle w:val="ListParagraph"/>
        <w:numPr>
          <w:ilvl w:val="0"/>
          <w:numId w:val="2"/>
        </w:numPr>
        <w:spacing w:after="0"/>
      </w:pPr>
      <w:r>
        <w:rPr>
          <w:sz w:val="20"/>
          <w:szCs w:val="20"/>
          <w:rFonts w:ascii="Arial" w:cs="Arial" w:eastAsia="Arial" w:hAnsi="Arial"/>
        </w:rPr>
        <w:t xml:space="preserve">Achieved 100% compliance on all 43 DODD Agency Compliance Review items with zero findings; led recertification by coordinating policies, workforce records and financial documentation.</w:t>
      </w:r>
    </w:p>
    <w:p>
      <w:pPr>
        <w:pStyle w:val="ListParagraph"/>
        <w:numPr>
          <w:ilvl w:val="0"/>
          <w:numId w:val="2"/>
        </w:numPr>
        <w:spacing w:after="0"/>
      </w:pPr>
      <w:r>
        <w:rPr>
          <w:sz w:val="20"/>
          <w:szCs w:val="20"/>
          <w:rFonts w:ascii="Arial" w:cs="Arial" w:eastAsia="Arial" w:hAnsi="Arial"/>
        </w:rPr>
        <w:t xml:space="preserve">Reduced payroll errors by 25% and administrative overhead by ~$18K a year by redesigning HR, billing and scheduling workflows.</w:t>
      </w:r>
    </w:p>
    <w:p>
      <w:pPr>
        <w:pStyle w:val="ListParagraph"/>
        <w:numPr>
          <w:ilvl w:val="0"/>
          <w:numId w:val="2"/>
        </w:numPr>
        <w:spacing w:after="0"/>
      </w:pPr>
      <w:r>
        <w:rPr>
          <w:sz w:val="20"/>
          <w:szCs w:val="20"/>
          <w:rFonts w:ascii="Arial" w:cs="Arial" w:eastAsia="Arial" w:hAnsi="Arial"/>
        </w:rPr>
        <w:t xml:space="preserve">Held annual turnover below the Ohio home care industry average (~40%) through training, clear performance expectations and retention-focused hiring.</w:t>
      </w:r>
    </w:p>
    <w:p>
      <w:pPr>
        <w:pStyle w:val="ListParagraph"/>
        <w:numPr>
          <w:ilvl w:val="0"/>
          <w:numId w:val="2"/>
        </w:numPr>
        <w:spacing w:after="0"/>
      </w:pPr>
      <w:r>
        <w:rPr>
          <w:sz w:val="20"/>
          <w:szCs w:val="20"/>
          <w:rFonts w:ascii="Arial" w:cs="Arial" w:eastAsia="Arial" w:hAnsi="Arial"/>
        </w:rPr>
        <w:t xml:space="preserve">Automated call-off and shift-coverage workflows with Google Forms, Slack and Zapier, improving coverage confirmation and continuity of care.</w:t>
      </w:r>
    </w:p>
    <w:p>
      <w:pPr>
        <w:pStyle w:val="ListParagraph"/>
        <w:numPr>
          <w:ilvl w:val="0"/>
          <w:numId w:val="2"/>
        </w:numPr>
        <w:spacing w:after="0"/>
      </w:pPr>
      <w:r>
        <w:rPr>
          <w:sz w:val="20"/>
          <w:szCs w:val="20"/>
          <w:rFonts w:ascii="Arial" w:cs="Arial" w:eastAsia="Arial" w:hAnsi="Arial"/>
        </w:rPr>
        <w:t xml:space="preserve">Serve as the primary liaison to Ohio DODD, county boards, support administrators, referral partners, employees and families, maintaining 95%+ client and family satisfaction.</w:t>
      </w:r>
    </w:p>
    <w:p>
      <w:pPr>
        <w:keepNext/>
        <w:tabs>
          <w:tab w:val="right" w:pos="10800"/>
        </w:tabs>
        <w:spacing w:before="120" w:after="0"/>
      </w:pPr>
      <w:r>
        <w:rPr>
          <w:b/>
          <w:bCs/>
          <w:sz w:val="20"/>
          <w:szCs w:val="20"/>
          <w:rFonts w:ascii="Arial" w:cs="Arial" w:eastAsia="Arial" w:hAnsi="Arial"/>
        </w:rPr>
        <w:t xml:space="preserve">Talent Ninja, LLC</w:t>
      </w:r>
      <w:r>
        <w:rPr>
          <w:b/>
          <w:bCs/>
          <w:sz w:val="20"/>
          <w:szCs w:val="20"/>
          <w:rFonts w:ascii="Arial" w:cs="Arial" w:eastAsia="Arial" w:hAnsi="Arial"/>
        </w:rPr>
        <w:t xml:space="preserve">	Oct 2024 – Present</w:t>
      </w:r>
    </w:p>
    <w:p>
      <w:pPr>
        <w:keepNext/>
        <w:tabs>
          <w:tab w:val="right" w:pos="10800"/>
        </w:tabs>
        <w:spacing w:after="20"/>
      </w:pPr>
      <w:r>
        <w:rPr>
          <w:i/>
          <w:iCs/>
          <w:sz w:val="20"/>
          <w:szCs w:val="20"/>
          <w:rFonts w:ascii="Arial" w:cs="Arial" w:eastAsia="Arial" w:hAnsi="Arial"/>
        </w:rPr>
        <w:t xml:space="preserve">Founder &amp; Lead Recruiter</w:t>
      </w:r>
      <w:r>
        <w:rPr>
          <w:i/>
          <w:iCs/>
          <w:sz w:val="20"/>
          <w:szCs w:val="20"/>
          <w:rFonts w:ascii="Arial" w:cs="Arial" w:eastAsia="Arial" w:hAnsi="Arial"/>
        </w:rPr>
        <w:t xml:space="preserve">	Greater Cincinnati, OH (Remote)</w:t>
      </w:r>
    </w:p>
    <w:p>
      <w:pPr>
        <w:pStyle w:val="ListParagraph"/>
        <w:numPr>
          <w:ilvl w:val="0"/>
          <w:numId w:val="2"/>
        </w:numPr>
        <w:spacing w:after="0"/>
      </w:pPr>
      <w:r>
        <w:rPr>
          <w:sz w:val="20"/>
          <w:szCs w:val="20"/>
          <w:rFonts w:ascii="Arial" w:cs="Arial" w:eastAsia="Arial" w:hAnsi="Arial"/>
        </w:rPr>
        <w:t xml:space="preserve">Founded and run a veteran-owned contingency and retained search firm specializing in IT, Cybersecurity and Healthcare, plus executive, finance and accounting searches; lead full-cycle recruiting from intake through accepted offer.</w:t>
      </w:r>
    </w:p>
    <w:p>
      <w:pPr>
        <w:pStyle w:val="ListParagraph"/>
        <w:numPr>
          <w:ilvl w:val="0"/>
          <w:numId w:val="2"/>
        </w:numPr>
        <w:spacing w:after="0"/>
      </w:pPr>
      <w:r>
        <w:rPr>
          <w:sz w:val="20"/>
          <w:szCs w:val="20"/>
          <w:rFonts w:ascii="Arial" w:cs="Arial" w:eastAsia="Arial" w:hAnsi="Arial"/>
        </w:rPr>
        <w:t xml:space="preserve">Make 10–15 placements a year, including engineers, IT and security talent, RNs, CNAs and DSPs, in roles ranging from $45K to $130K, generating $80K–$120K in annual fee revenue as a solo operator.</w:t>
      </w:r>
    </w:p>
    <w:p>
      <w:pPr>
        <w:pStyle w:val="ListParagraph"/>
        <w:numPr>
          <w:ilvl w:val="0"/>
          <w:numId w:val="2"/>
        </w:numPr>
        <w:spacing w:after="0"/>
      </w:pPr>
      <w:r>
        <w:rPr>
          <w:sz w:val="20"/>
          <w:szCs w:val="20"/>
          <w:rFonts w:ascii="Arial" w:cs="Arial" w:eastAsia="Arial" w:hAnsi="Arial"/>
        </w:rPr>
        <w:t xml:space="preserve">Partner with 10–15 healthcare agencies, MSPs and provider networks on workforce planning, onboarding design and retention, helping clients reduce turnover by ~20% through fit-focused matching.</w:t>
      </w:r>
    </w:p>
    <w:p>
      <w:pPr>
        <w:pStyle w:val="ListParagraph"/>
        <w:numPr>
          <w:ilvl w:val="0"/>
          <w:numId w:val="2"/>
        </w:numPr>
        <w:spacing w:after="0"/>
      </w:pPr>
      <w:r>
        <w:rPr>
          <w:sz w:val="20"/>
          <w:szCs w:val="20"/>
          <w:rFonts w:ascii="Arial" w:cs="Arial" w:eastAsia="Arial" w:hAnsi="Arial"/>
        </w:rPr>
        <w:t xml:space="preserve">Built the firm's recruiting infrastructure, including ATS/CRM workflows, market research, LinkedIn Sales Navigator, Apollo.io and Dripify outreach sequences, and AI-assisted sourcing to support multiple concurrent searches.</w:t>
      </w:r>
    </w:p>
    <w:p>
      <w:pPr>
        <w:pStyle w:val="ListParagraph"/>
        <w:numPr>
          <w:ilvl w:val="0"/>
          <w:numId w:val="2"/>
        </w:numPr>
        <w:spacing w:after="0"/>
      </w:pPr>
      <w:r>
        <w:rPr>
          <w:sz w:val="20"/>
          <w:szCs w:val="20"/>
          <w:rFonts w:ascii="Arial" w:cs="Arial" w:eastAsia="Arial" w:hAnsi="Arial"/>
        </w:rPr>
        <w:t xml:space="preserve">Negotiate 20% contingency fee agreements, manage invoicing and receivables, and maintain near-zero bad debt through disciplined client vetting.</w:t>
      </w:r>
    </w:p>
    <w:p>
      <w:pPr>
        <w:pStyle w:val="ListParagraph"/>
        <w:numPr>
          <w:ilvl w:val="0"/>
          <w:numId w:val="2"/>
        </w:numPr>
        <w:spacing w:after="0"/>
      </w:pPr>
      <w:r>
        <w:rPr>
          <w:sz w:val="20"/>
          <w:szCs w:val="20"/>
          <w:rFonts w:ascii="Arial" w:cs="Arial" w:eastAsia="Arial" w:hAnsi="Arial"/>
        </w:rPr>
        <w:t xml:space="preserve">Provide paid career services for job seekers, including résumé writing, interview preparation and career coaching.</w:t>
      </w:r>
    </w:p>
    <w:p>
      <w:pPr>
        <w:keepNext/>
        <w:tabs>
          <w:tab w:val="right" w:pos="10800"/>
        </w:tabs>
        <w:spacing w:before="120" w:after="0"/>
      </w:pPr>
      <w:r>
        <w:rPr>
          <w:b/>
          <w:bCs/>
          <w:sz w:val="20"/>
          <w:szCs w:val="20"/>
          <w:rFonts w:ascii="Arial" w:cs="Arial" w:eastAsia="Arial" w:hAnsi="Arial"/>
        </w:rPr>
        <w:t xml:space="preserve">Snowfox Solutions</w:t>
      </w:r>
      <w:r>
        <w:rPr>
          <w:b/>
          <w:bCs/>
          <w:sz w:val="20"/>
          <w:szCs w:val="20"/>
          <w:rFonts w:ascii="Arial" w:cs="Arial" w:eastAsia="Arial" w:hAnsi="Arial"/>
        </w:rPr>
        <w:t xml:space="preserve">	Feb 2023 – Jan 2024</w:t>
      </w:r>
    </w:p>
    <w:p>
      <w:pPr>
        <w:keepNext/>
        <w:tabs>
          <w:tab w:val="right" w:pos="10800"/>
        </w:tabs>
        <w:spacing w:after="20"/>
      </w:pPr>
      <w:r>
        <w:rPr>
          <w:i/>
          <w:iCs/>
          <w:sz w:val="20"/>
          <w:szCs w:val="20"/>
          <w:rFonts w:ascii="Arial" w:cs="Arial" w:eastAsia="Arial" w:hAnsi="Arial"/>
        </w:rPr>
        <w:t xml:space="preserve">ServiceNow Consultant &amp; Business Analyst</w:t>
      </w:r>
      <w:r>
        <w:rPr>
          <w:i/>
          <w:iCs/>
          <w:sz w:val="20"/>
          <w:szCs w:val="20"/>
          <w:rFonts w:ascii="Arial" w:cs="Arial" w:eastAsia="Arial" w:hAnsi="Arial"/>
        </w:rPr>
        <w:t xml:space="preserve">	Blue Ash, OH</w:t>
      </w:r>
    </w:p>
    <w:p>
      <w:pPr>
        <w:pStyle w:val="ListParagraph"/>
        <w:numPr>
          <w:ilvl w:val="0"/>
          <w:numId w:val="2"/>
        </w:numPr>
        <w:spacing w:after="0"/>
      </w:pPr>
      <w:r>
        <w:rPr>
          <w:sz w:val="20"/>
          <w:szCs w:val="20"/>
          <w:rFonts w:ascii="Arial" w:cs="Arial" w:eastAsia="Arial" w:hAnsi="Arial"/>
        </w:rPr>
        <w:t xml:space="preserve">Led requirements gathering, stakeholder workshops, process mapping and UAT coordination for enterprise ServiceNow ITSM and PPM implementations.</w:t>
      </w:r>
    </w:p>
    <w:p>
      <w:pPr>
        <w:pStyle w:val="ListParagraph"/>
        <w:numPr>
          <w:ilvl w:val="0"/>
          <w:numId w:val="2"/>
        </w:numPr>
        <w:spacing w:after="0"/>
      </w:pPr>
      <w:r>
        <w:rPr>
          <w:sz w:val="20"/>
          <w:szCs w:val="20"/>
          <w:rFonts w:ascii="Arial" w:cs="Arial" w:eastAsia="Arial" w:hAnsi="Arial"/>
        </w:rPr>
        <w:t xml:space="preserve">Delivered end-user training, SOPs and post-go-live support that drove adoption and standardized execution across business and technical teams.</w:t>
      </w:r>
    </w:p>
    <w:p>
      <w:pPr>
        <w:keepNext/>
        <w:tabs>
          <w:tab w:val="right" w:pos="10800"/>
        </w:tabs>
        <w:spacing w:before="120" w:after="0"/>
      </w:pPr>
      <w:r>
        <w:rPr>
          <w:b/>
          <w:bCs/>
          <w:sz w:val="20"/>
          <w:szCs w:val="20"/>
          <w:rFonts w:ascii="Arial" w:cs="Arial" w:eastAsia="Arial" w:hAnsi="Arial"/>
        </w:rPr>
        <w:t xml:space="preserve">Amazon &amp; Ring (Contract)</w:t>
      </w:r>
      <w:r>
        <w:rPr>
          <w:b/>
          <w:bCs/>
          <w:sz w:val="20"/>
          <w:szCs w:val="20"/>
          <w:rFonts w:ascii="Arial" w:cs="Arial" w:eastAsia="Arial" w:hAnsi="Arial"/>
        </w:rPr>
        <w:t xml:space="preserve">	Feb 2022 – Oct 2022</w:t>
      </w:r>
    </w:p>
    <w:p>
      <w:pPr>
        <w:keepNext/>
        <w:tabs>
          <w:tab w:val="right" w:pos="10800"/>
        </w:tabs>
        <w:spacing w:after="20"/>
      </w:pPr>
      <w:r>
        <w:rPr>
          <w:i/>
          <w:iCs/>
          <w:sz w:val="20"/>
          <w:szCs w:val="20"/>
          <w:rFonts w:ascii="Arial" w:cs="Arial" w:eastAsia="Arial" w:hAnsi="Arial"/>
        </w:rPr>
        <w:t xml:space="preserve">Technical Recruiting Consultant</w:t>
      </w:r>
      <w:r>
        <w:rPr>
          <w:i/>
          <w:iCs/>
          <w:sz w:val="20"/>
          <w:szCs w:val="20"/>
          <w:rFonts w:ascii="Arial" w:cs="Arial" w:eastAsia="Arial" w:hAnsi="Arial"/>
        </w:rPr>
        <w:t xml:space="preserve">	Remote</w:t>
      </w:r>
    </w:p>
    <w:p>
      <w:pPr>
        <w:pStyle w:val="ListParagraph"/>
        <w:numPr>
          <w:ilvl w:val="0"/>
          <w:numId w:val="2"/>
        </w:numPr>
        <w:spacing w:after="0"/>
      </w:pPr>
      <w:r>
        <w:rPr>
          <w:sz w:val="20"/>
          <w:szCs w:val="20"/>
          <w:rFonts w:ascii="Arial" w:cs="Arial" w:eastAsia="Arial" w:hAnsi="Arial"/>
        </w:rPr>
        <w:t xml:space="preserve">Managed 15+ concurrent high-priority technical requisitions supporting aggressive engineering and operations headcount goals.</w:t>
      </w:r>
    </w:p>
    <w:p>
      <w:pPr>
        <w:pStyle w:val="ListParagraph"/>
        <w:numPr>
          <w:ilvl w:val="0"/>
          <w:numId w:val="2"/>
        </w:numPr>
        <w:spacing w:after="0"/>
      </w:pPr>
      <w:r>
        <w:rPr>
          <w:sz w:val="20"/>
          <w:szCs w:val="20"/>
          <w:rFonts w:ascii="Arial" w:cs="Arial" w:eastAsia="Arial" w:hAnsi="Arial"/>
        </w:rPr>
        <w:t xml:space="preserve">Sourced and screened ~2,500 candidates a month using LinkedIn Recruiter and Boolean/X-ray search, with disciplined ATS documentation.</w:t>
      </w:r>
    </w:p>
    <w:p>
      <w:pPr>
        <w:pStyle w:val="ListParagraph"/>
        <w:numPr>
          <w:ilvl w:val="0"/>
          <w:numId w:val="2"/>
        </w:numPr>
        <w:spacing w:after="0"/>
      </w:pPr>
      <w:r>
        <w:rPr>
          <w:sz w:val="20"/>
          <w:szCs w:val="20"/>
          <w:rFonts w:ascii="Arial" w:cs="Arial" w:eastAsia="Arial" w:hAnsi="Arial"/>
        </w:rPr>
        <w:t xml:space="preserve">Reduced average time-to-fill by 30% through proactive pipeline development and structured interview management with senior hiring managers.</w:t>
      </w:r>
    </w:p>
    <w:p>
      <w:pPr>
        <w:pStyle w:val="ListParagraph"/>
        <w:numPr>
          <w:ilvl w:val="0"/>
          <w:numId w:val="2"/>
        </w:numPr>
        <w:spacing w:after="0"/>
      </w:pPr>
      <w:r>
        <w:rPr>
          <w:sz w:val="20"/>
          <w:szCs w:val="20"/>
          <w:rFonts w:ascii="Arial" w:cs="Arial" w:eastAsia="Arial" w:hAnsi="Arial"/>
        </w:rPr>
        <w:t xml:space="preserve">Earned 90%+ hiring manager satisfaction through calibrated candidate quality and consistent communication.</w:t>
      </w:r>
    </w:p>
    <w:p>
      <w:pPr>
        <w:keepNext/>
        <w:tabs>
          <w:tab w:val="right" w:pos="10800"/>
        </w:tabs>
        <w:spacing w:before="120" w:after="0"/>
      </w:pPr>
      <w:r>
        <w:rPr>
          <w:b/>
          <w:bCs/>
          <w:sz w:val="20"/>
          <w:szCs w:val="20"/>
          <w:rFonts w:ascii="Arial" w:cs="Arial" w:eastAsia="Arial" w:hAnsi="Arial"/>
        </w:rPr>
        <w:t xml:space="preserve">Allegion (Contract)</w:t>
      </w:r>
      <w:r>
        <w:rPr>
          <w:b/>
          <w:bCs/>
          <w:sz w:val="20"/>
          <w:szCs w:val="20"/>
          <w:rFonts w:ascii="Arial" w:cs="Arial" w:eastAsia="Arial" w:hAnsi="Arial"/>
        </w:rPr>
        <w:t xml:space="preserve">	Oct 2021 – Feb 2022</w:t>
      </w:r>
    </w:p>
    <w:p>
      <w:pPr>
        <w:keepNext/>
        <w:tabs>
          <w:tab w:val="right" w:pos="10800"/>
        </w:tabs>
        <w:spacing w:after="20"/>
      </w:pPr>
      <w:r>
        <w:rPr>
          <w:i/>
          <w:iCs/>
          <w:sz w:val="20"/>
          <w:szCs w:val="20"/>
          <w:rFonts w:ascii="Arial" w:cs="Arial" w:eastAsia="Arial" w:hAnsi="Arial"/>
        </w:rPr>
        <w:t xml:space="preserve">Strategic Sourcing Consultant</w:t>
      </w:r>
      <w:r>
        <w:rPr>
          <w:i/>
          <w:iCs/>
          <w:sz w:val="20"/>
          <w:szCs w:val="20"/>
          <w:rFonts w:ascii="Arial" w:cs="Arial" w:eastAsia="Arial" w:hAnsi="Arial"/>
        </w:rPr>
        <w:t xml:space="preserve">	Remote</w:t>
      </w:r>
    </w:p>
    <w:p>
      <w:pPr>
        <w:pStyle w:val="ListParagraph"/>
        <w:numPr>
          <w:ilvl w:val="0"/>
          <w:numId w:val="2"/>
        </w:numPr>
        <w:spacing w:after="0"/>
      </w:pPr>
      <w:r>
        <w:rPr>
          <w:sz w:val="20"/>
          <w:szCs w:val="20"/>
          <w:rFonts w:ascii="Arial" w:cs="Arial" w:eastAsia="Arial" w:hAnsi="Arial"/>
        </w:rPr>
        <w:t xml:space="preserve">Built passive-candidate pipelines for software engineers, data scientists and solutions architects, increasing passive candidate engagement by 40%.</w:t>
      </w:r>
    </w:p>
    <w:p>
      <w:pPr>
        <w:pStyle w:val="ListParagraph"/>
        <w:numPr>
          <w:ilvl w:val="0"/>
          <w:numId w:val="2"/>
        </w:numPr>
        <w:spacing w:after="0"/>
      </w:pPr>
      <w:r>
        <w:rPr>
          <w:sz w:val="20"/>
          <w:szCs w:val="20"/>
          <w:rFonts w:ascii="Arial" w:cs="Arial" w:eastAsia="Arial" w:hAnsi="Arial"/>
        </w:rPr>
        <w:t xml:space="preserve">Filled 10+ high-demand engineering and IT roles within SLA, partnering with hiring managers and HR business partners on progress reporting.</w:t>
      </w:r>
    </w:p>
    <w:p>
      <w:pPr>
        <w:keepNext/>
        <w:tabs>
          <w:tab w:val="right" w:pos="10800"/>
        </w:tabs>
        <w:spacing w:before="120" w:after="0"/>
      </w:pPr>
      <w:r>
        <w:rPr>
          <w:b/>
          <w:bCs/>
          <w:sz w:val="20"/>
          <w:szCs w:val="20"/>
          <w:rFonts w:ascii="Arial" w:cs="Arial" w:eastAsia="Arial" w:hAnsi="Arial"/>
        </w:rPr>
        <w:t xml:space="preserve">OhioMeansJobs / Hamilton County Job &amp; Family Services</w:t>
      </w:r>
      <w:r>
        <w:rPr>
          <w:b/>
          <w:bCs/>
          <w:sz w:val="20"/>
          <w:szCs w:val="20"/>
          <w:rFonts w:ascii="Arial" w:cs="Arial" w:eastAsia="Arial" w:hAnsi="Arial"/>
        </w:rPr>
        <w:t xml:space="preserve">	Feb 2019 – Aug 2020</w:t>
      </w:r>
    </w:p>
    <w:p>
      <w:pPr>
        <w:keepNext/>
        <w:tabs>
          <w:tab w:val="right" w:pos="10800"/>
        </w:tabs>
        <w:spacing w:after="20"/>
      </w:pPr>
      <w:r>
        <w:rPr>
          <w:i/>
          <w:iCs/>
          <w:sz w:val="20"/>
          <w:szCs w:val="20"/>
          <w:rFonts w:ascii="Arial" w:cs="Arial" w:eastAsia="Arial" w:hAnsi="Arial"/>
        </w:rPr>
        <w:t xml:space="preserve">Career Coach &amp; Workforce Development Specialist (Rehired)</w:t>
      </w:r>
      <w:r>
        <w:rPr>
          <w:i/>
          <w:iCs/>
          <w:sz w:val="20"/>
          <w:szCs w:val="20"/>
          <w:rFonts w:ascii="Arial" w:cs="Arial" w:eastAsia="Arial" w:hAnsi="Arial"/>
        </w:rPr>
        <w:t xml:space="preserve">	Cincinnati, OH</w:t>
      </w:r>
    </w:p>
    <w:p>
      <w:pPr>
        <w:pStyle w:val="ListParagraph"/>
        <w:numPr>
          <w:ilvl w:val="0"/>
          <w:numId w:val="2"/>
        </w:numPr>
        <w:spacing w:after="0"/>
      </w:pPr>
      <w:r>
        <w:rPr>
          <w:sz w:val="20"/>
          <w:szCs w:val="20"/>
          <w:rFonts w:ascii="Arial" w:cs="Arial" w:eastAsia="Arial" w:hAnsi="Arial"/>
        </w:rPr>
        <w:t xml:space="preserve">Managed a WIOA-funded caseload of 200+ job seekers a year, including veterans and displaced workers, achieving a 65% placement rate within 90 days.</w:t>
      </w:r>
    </w:p>
    <w:p>
      <w:pPr>
        <w:pStyle w:val="ListParagraph"/>
        <w:numPr>
          <w:ilvl w:val="0"/>
          <w:numId w:val="2"/>
        </w:numPr>
        <w:spacing w:after="0"/>
      </w:pPr>
      <w:r>
        <w:rPr>
          <w:sz w:val="20"/>
          <w:szCs w:val="20"/>
          <w:rFonts w:ascii="Arial" w:cs="Arial" w:eastAsia="Arial" w:hAnsi="Arial"/>
        </w:rPr>
        <w:t xml:space="preserve">Designed and facilitated 50+ workshops for 1,000+ participants on résumés, interviewing and workplace skills.</w:t>
      </w:r>
    </w:p>
    <w:p>
      <w:pPr>
        <w:pStyle w:val="ListParagraph"/>
        <w:numPr>
          <w:ilvl w:val="0"/>
          <w:numId w:val="2"/>
        </w:numPr>
        <w:spacing w:after="0"/>
      </w:pPr>
      <w:r>
        <w:rPr>
          <w:sz w:val="20"/>
          <w:szCs w:val="20"/>
          <w:rFonts w:ascii="Arial" w:cs="Arial" w:eastAsia="Arial" w:hAnsi="Arial"/>
        </w:rPr>
        <w:t xml:space="preserve">Built hiring partnerships with 25+ employers across healthcare, manufacturing, logistics and technology, improving employer retention outcomes by 20% year over year.</w:t>
      </w:r>
    </w:p>
    <w:p>
      <w:pPr>
        <w:pStyle w:val="ListParagraph"/>
        <w:numPr>
          <w:ilvl w:val="0"/>
          <w:numId w:val="2"/>
        </w:numPr>
        <w:spacing w:after="0"/>
      </w:pPr>
      <w:r>
        <w:rPr>
          <w:sz w:val="20"/>
          <w:szCs w:val="20"/>
          <w:rFonts w:ascii="Arial" w:cs="Arial" w:eastAsia="Arial" w:hAnsi="Arial"/>
        </w:rPr>
        <w:t xml:space="preserve">Served as subject matter expert for veteran workforce transition, creating resources that accelerated military-to-civilian placements.</w:t>
      </w:r>
    </w:p>
    <w:p>
      <w:pPr>
        <w:keepNext/>
        <w:tabs>
          <w:tab w:val="right" w:pos="10800"/>
        </w:tabs>
        <w:spacing w:before="120" w:after="0"/>
      </w:pPr>
      <w:r>
        <w:rPr>
          <w:b/>
          <w:bCs/>
          <w:sz w:val="20"/>
          <w:szCs w:val="20"/>
          <w:rFonts w:ascii="Arial" w:cs="Arial" w:eastAsia="Arial" w:hAnsi="Arial"/>
        </w:rPr>
        <w:t xml:space="preserve">Connecting People Inc., Adecco, Luxottica, E.W. Scripps, Anchor Point Technology, Fahrenheit IT</w:t>
      </w:r>
      <w:r>
        <w:rPr>
          <w:b/>
          <w:bCs/>
          <w:sz w:val="20"/>
          <w:szCs w:val="20"/>
          <w:rFonts w:ascii="Arial" w:cs="Arial" w:eastAsia="Arial" w:hAnsi="Arial"/>
        </w:rPr>
        <w:t xml:space="preserve">	2014 – 2018</w:t>
      </w:r>
    </w:p>
    <w:p>
      <w:pPr>
        <w:keepNext/>
        <w:tabs>
          <w:tab w:val="right" w:pos="10800"/>
        </w:tabs>
        <w:spacing w:after="20"/>
      </w:pPr>
      <w:r>
        <w:rPr>
          <w:i/>
          <w:iCs/>
          <w:sz w:val="20"/>
          <w:szCs w:val="20"/>
          <w:rFonts w:ascii="Arial" w:cs="Arial" w:eastAsia="Arial" w:hAnsi="Arial"/>
        </w:rPr>
        <w:t xml:space="preserve">Technical Recruiter / Senior Technical Recruiter</w:t>
      </w:r>
      <w:r>
        <w:rPr>
          <w:i/>
          <w:iCs/>
          <w:sz w:val="20"/>
          <w:szCs w:val="20"/>
          <w:rFonts w:ascii="Arial" w:cs="Arial" w:eastAsia="Arial" w:hAnsi="Arial"/>
        </w:rPr>
        <w:t xml:space="preserve">	Denver, CO &amp; Cincinnati, OH</w:t>
      </w:r>
    </w:p>
    <w:p>
      <w:pPr>
        <w:pStyle w:val="ListParagraph"/>
        <w:numPr>
          <w:ilvl w:val="0"/>
          <w:numId w:val="2"/>
        </w:numPr>
        <w:spacing w:after="0"/>
      </w:pPr>
      <w:r>
        <w:rPr>
          <w:sz w:val="20"/>
          <w:szCs w:val="20"/>
          <w:rFonts w:ascii="Arial" w:cs="Arial" w:eastAsia="Arial" w:hAnsi="Arial"/>
        </w:rPr>
        <w:t xml:space="preserve">Began recruiting career at Connecting People, a boutique recruitment and staffing agency in Denver, CO.</w:t>
      </w:r>
    </w:p>
    <w:p>
      <w:pPr>
        <w:pStyle w:val="ListParagraph"/>
        <w:numPr>
          <w:ilvl w:val="0"/>
          <w:numId w:val="2"/>
        </w:numPr>
        <w:spacing w:after="0"/>
      </w:pPr>
      <w:r>
        <w:rPr>
          <w:sz w:val="20"/>
          <w:szCs w:val="20"/>
          <w:rFonts w:ascii="Arial" w:cs="Arial" w:eastAsia="Arial" w:hAnsi="Arial"/>
        </w:rPr>
        <w:t xml:space="preserve">Delivered full-cycle recruiting for Fortune 500 and mid-market clients across IT, engineering, healthcare, manufacturing and G&amp;A functions (Finance, Accounting, Legal, People, Product, Data) up to C-level.</w:t>
      </w:r>
    </w:p>
    <w:p>
      <w:pPr>
        <w:pStyle w:val="ListParagraph"/>
        <w:numPr>
          <w:ilvl w:val="0"/>
          <w:numId w:val="2"/>
        </w:numPr>
        <w:spacing w:after="0"/>
      </w:pPr>
      <w:r>
        <w:rPr>
          <w:sz w:val="20"/>
          <w:szCs w:val="20"/>
          <w:rFonts w:ascii="Arial" w:cs="Arial" w:eastAsia="Arial" w:hAnsi="Arial"/>
        </w:rPr>
        <w:t xml:space="preserve">Consistently exceeded monthly and quarterly placement KPIs by 10–15%.</w:t>
      </w:r>
    </w:p>
    <w:p>
      <w:pPr>
        <w:pStyle w:val="ListParagraph"/>
        <w:numPr>
          <w:ilvl w:val="0"/>
          <w:numId w:val="2"/>
        </w:numPr>
        <w:spacing w:after="0"/>
      </w:pPr>
      <w:r>
        <w:rPr>
          <w:sz w:val="20"/>
          <w:szCs w:val="20"/>
          <w:rFonts w:ascii="Arial" w:cs="Arial" w:eastAsia="Arial" w:hAnsi="Arial"/>
        </w:rPr>
        <w:t xml:space="preserve">Managed requisitions, interviews, offers and records in Taleo, Workday, Bullhorn and iCIMS; configured templates and workflows in Workday and Bullhorn.</w:t>
      </w:r>
    </w:p>
    <w:p>
      <w:pPr>
        <w:keepNext/>
        <w:tabs>
          <w:tab w:val="right" w:pos="10800"/>
        </w:tabs>
        <w:spacing w:before="120" w:after="0"/>
      </w:pPr>
      <w:r>
        <w:rPr>
          <w:b/>
          <w:bCs/>
          <w:sz w:val="20"/>
          <w:szCs w:val="20"/>
          <w:rFonts w:ascii="Arial" w:cs="Arial" w:eastAsia="Arial" w:hAnsi="Arial"/>
        </w:rPr>
        <w:t xml:space="preserve">OhioMeansJobs / Ohio Department of Job &amp; Family Services</w:t>
      </w:r>
      <w:r>
        <w:rPr>
          <w:b/>
          <w:bCs/>
          <w:sz w:val="20"/>
          <w:szCs w:val="20"/>
          <w:rFonts w:ascii="Arial" w:cs="Arial" w:eastAsia="Arial" w:hAnsi="Arial"/>
        </w:rPr>
        <w:t xml:space="preserve">	2011 – 2014</w:t>
      </w:r>
    </w:p>
    <w:p>
      <w:pPr>
        <w:keepNext/>
        <w:tabs>
          <w:tab w:val="right" w:pos="10800"/>
        </w:tabs>
        <w:spacing w:after="20"/>
      </w:pPr>
      <w:r>
        <w:rPr>
          <w:i/>
          <w:iCs/>
          <w:sz w:val="20"/>
          <w:szCs w:val="20"/>
          <w:rFonts w:ascii="Arial" w:cs="Arial" w:eastAsia="Arial" w:hAnsi="Arial"/>
        </w:rPr>
        <w:t xml:space="preserve">Job Developer &amp; Career Coach</w:t>
      </w:r>
      <w:r>
        <w:rPr>
          <w:i/>
          <w:iCs/>
          <w:sz w:val="20"/>
          <w:szCs w:val="20"/>
          <w:rFonts w:ascii="Arial" w:cs="Arial" w:eastAsia="Arial" w:hAnsi="Arial"/>
        </w:rPr>
        <w:t xml:space="preserve">	Ohio</w:t>
      </w:r>
    </w:p>
    <w:p>
      <w:pPr>
        <w:pStyle w:val="ListParagraph"/>
        <w:numPr>
          <w:ilvl w:val="0"/>
          <w:numId w:val="2"/>
        </w:numPr>
        <w:spacing w:after="0"/>
      </w:pPr>
      <w:r>
        <w:rPr>
          <w:sz w:val="20"/>
          <w:szCs w:val="20"/>
          <w:rFonts w:ascii="Arial" w:cs="Arial" w:eastAsia="Arial" w:hAnsi="Arial"/>
        </w:rPr>
        <w:t xml:space="preserve">Coached job seekers on résumés, interviewing and job search strategy, and developed hiring relationships with local employers to place candidates.</w:t>
      </w:r>
    </w:p>
    <w:p>
      <w:pPr>
        <w:keepNext/>
        <w:tabs>
          <w:tab w:val="right" w:pos="10800"/>
        </w:tabs>
        <w:spacing w:before="120" w:after="0"/>
      </w:pPr>
      <w:r>
        <w:rPr>
          <w:b/>
          <w:bCs/>
          <w:sz w:val="20"/>
          <w:szCs w:val="20"/>
          <w:rFonts w:ascii="Arial" w:cs="Arial" w:eastAsia="Arial" w:hAnsi="Arial"/>
        </w:rPr>
        <w:t xml:space="preserve">United States Army</w:t>
      </w:r>
      <w:r>
        <w:rPr>
          <w:b/>
          <w:bCs/>
          <w:sz w:val="20"/>
          <w:szCs w:val="20"/>
          <w:rFonts w:ascii="Arial" w:cs="Arial" w:eastAsia="Arial" w:hAnsi="Arial"/>
        </w:rPr>
        <w:t xml:space="preserve">	2002 – 2006</w:t>
      </w:r>
    </w:p>
    <w:p>
      <w:pPr>
        <w:keepNext/>
        <w:tabs>
          <w:tab w:val="right" w:pos="10800"/>
        </w:tabs>
        <w:spacing w:after="20"/>
      </w:pPr>
      <w:r>
        <w:rPr>
          <w:i/>
          <w:iCs/>
          <w:sz w:val="20"/>
          <w:szCs w:val="20"/>
          <w:rFonts w:ascii="Arial" w:cs="Arial" w:eastAsia="Arial" w:hAnsi="Arial"/>
        </w:rPr>
        <w:t xml:space="preserve">Team Leader, Bradley Linebacker Crewmember (14R) &amp; Administrative Specialist</w:t>
      </w:r>
      <w:r>
        <w:rPr>
          <w:i/>
          <w:iCs/>
          <w:sz w:val="20"/>
          <w:szCs w:val="20"/>
          <w:rFonts w:ascii="Arial" w:cs="Arial" w:eastAsia="Arial" w:hAnsi="Arial"/>
        </w:rPr>
        <w:t xml:space="preserve">	Fort Hood, TX &amp; Baghdad, Iraq (OIF)</w:t>
      </w:r>
    </w:p>
    <w:p>
      <w:pPr>
        <w:pStyle w:val="ListParagraph"/>
        <w:numPr>
          <w:ilvl w:val="0"/>
          <w:numId w:val="2"/>
        </w:numPr>
        <w:spacing w:after="0"/>
      </w:pPr>
      <w:r>
        <w:rPr>
          <w:sz w:val="20"/>
          <w:szCs w:val="20"/>
          <w:rFonts w:ascii="Arial" w:cs="Arial" w:eastAsia="Arial" w:hAnsi="Arial"/>
        </w:rPr>
        <w:t xml:space="preserve">Deployed to Baghdad, Iraq, during Operation Iraqi Freedom; led soldiers through combat operations.</w:t>
      </w:r>
    </w:p>
    <w:p>
      <w:pPr>
        <w:pStyle w:val="ListParagraph"/>
        <w:numPr>
          <w:ilvl w:val="0"/>
          <w:numId w:val="2"/>
        </w:numPr>
        <w:spacing w:after="0"/>
      </w:pPr>
      <w:r>
        <w:rPr>
          <w:sz w:val="20"/>
          <w:szCs w:val="20"/>
          <w:rFonts w:ascii="Arial" w:cs="Arial" w:eastAsia="Arial" w:hAnsi="Arial"/>
        </w:rPr>
        <w:t xml:space="preserve">Managed personnel records, training schedules, compliance documentation and logistics for a 30+ soldier element.</w:t>
      </w:r>
    </w:p>
    <w:p>
      <w:pPr>
        <w:pStyle w:val="ListParagraph"/>
        <w:numPr>
          <w:ilvl w:val="0"/>
          <w:numId w:val="2"/>
        </w:numPr>
        <w:spacing w:after="0"/>
      </w:pPr>
      <w:r>
        <w:rPr>
          <w:sz w:val="20"/>
          <w:szCs w:val="20"/>
          <w:rFonts w:ascii="Arial" w:cs="Arial" w:eastAsia="Arial" w:hAnsi="Arial"/>
        </w:rPr>
        <w:t xml:space="preserve">Trained and certified unit personnel in CPR and combat casualty care.</w:t>
      </w:r>
    </w:p>
    <w:p>
      <w:pPr>
        <w:pStyle w:val="ListParagraph"/>
        <w:numPr>
          <w:ilvl w:val="0"/>
          <w:numId w:val="2"/>
        </w:numPr>
        <w:spacing w:after="0"/>
      </w:pPr>
      <w:r>
        <w:rPr>
          <w:sz w:val="20"/>
          <w:szCs w:val="20"/>
          <w:rFonts w:ascii="Arial" w:cs="Arial" w:eastAsia="Arial" w:hAnsi="Arial"/>
        </w:rPr>
        <w:t xml:space="preserve">Awards: Combat Action Badge, Army Good Conduct Medal, Global War on Terrorism Service Medal, National Defense Service Medal.</w:t>
      </w:r>
    </w:p>
    <w:p>
      <w:pPr>
        <w:pBdr>
          <w:bottom w:val="single" w:color="999999" w:sz="6" w:space="1"/>
        </w:pBdr>
        <w:spacing w:before="160" w:after="40"/>
      </w:pPr>
      <w:r>
        <w:rPr>
          <w:b/>
          <w:bCs/>
          <w:sz w:val="24"/>
          <w:szCs w:val="24"/>
          <w:rFonts w:ascii="Arial" w:cs="Arial" w:eastAsia="Arial" w:hAnsi="Arial"/>
        </w:rPr>
        <w:t xml:space="preserve">Education</w:t>
      </w:r>
    </w:p>
    <w:p>
      <w:pPr>
        <w:tabs>
          <w:tab w:val="right" w:pos="10800"/>
        </w:tabs>
        <w:spacing w:after="0"/>
      </w:pPr>
      <w:r>
        <w:rPr>
          <w:b/>
          <w:bCs/>
          <w:sz w:val="20"/>
          <w:szCs w:val="20"/>
          <w:rFonts w:ascii="Arial" w:cs="Arial" w:eastAsia="Arial" w:hAnsi="Arial"/>
        </w:rPr>
        <w:t xml:space="preserve">Indiana Wesleyan University</w:t>
      </w:r>
      <w:r>
        <w:rPr>
          <w:b/>
          <w:bCs/>
          <w:sz w:val="20"/>
          <w:szCs w:val="20"/>
          <w:rFonts w:ascii="Arial" w:cs="Arial" w:eastAsia="Arial" w:hAnsi="Arial"/>
        </w:rPr>
        <w:t xml:space="preserve">	2021</w:t>
      </w:r>
    </w:p>
    <w:p>
      <w:pPr>
        <w:spacing w:after="60"/>
      </w:pPr>
      <w:r>
        <w:rPr>
          <w:i/>
          <w:iCs/>
          <w:sz w:val="20"/>
          <w:szCs w:val="20"/>
          <w:rFonts w:ascii="Arial" w:cs="Arial" w:eastAsia="Arial" w:hAnsi="Arial"/>
        </w:rPr>
        <w:t xml:space="preserve">Master of Business Administration (MBA), Project Management</w:t>
      </w:r>
    </w:p>
    <w:p>
      <w:pPr>
        <w:tabs>
          <w:tab w:val="right" w:pos="10800"/>
        </w:tabs>
        <w:spacing w:after="0"/>
      </w:pPr>
      <w:r>
        <w:rPr>
          <w:b/>
          <w:bCs/>
          <w:sz w:val="20"/>
          <w:szCs w:val="20"/>
          <w:rFonts w:ascii="Arial" w:cs="Arial" w:eastAsia="Arial" w:hAnsi="Arial"/>
        </w:rPr>
        <w:t xml:space="preserve">University of Cincinnati</w:t>
      </w:r>
      <w:r>
        <w:rPr>
          <w:b/>
          <w:bCs/>
          <w:sz w:val="20"/>
          <w:szCs w:val="20"/>
          <w:rFonts w:ascii="Arial" w:cs="Arial" w:eastAsia="Arial" w:hAnsi="Arial"/>
        </w:rPr>
        <w:t xml:space="preserve">	2011</w:t>
      </w:r>
    </w:p>
    <w:p>
      <w:pPr>
        <w:spacing w:after="20"/>
      </w:pPr>
      <w:r>
        <w:rPr>
          <w:i/>
          <w:iCs/>
          <w:sz w:val="20"/>
          <w:szCs w:val="20"/>
          <w:rFonts w:ascii="Arial" w:cs="Arial" w:eastAsia="Arial" w:hAnsi="Arial"/>
        </w:rPr>
        <w:t xml:space="preserve">Bachelor of Arts, Psychology</w:t>
      </w:r>
    </w:p>
    <w:p>
      <w:pPr>
        <w:pBdr>
          <w:bottom w:val="single" w:color="999999" w:sz="6" w:space="1"/>
        </w:pBdr>
        <w:spacing w:before="160" w:after="40"/>
      </w:pPr>
      <w:r>
        <w:rPr>
          <w:b/>
          <w:bCs/>
          <w:sz w:val="24"/>
          <w:szCs w:val="24"/>
          <w:rFonts w:ascii="Arial" w:cs="Arial" w:eastAsia="Arial" w:hAnsi="Arial"/>
        </w:rPr>
        <w:t xml:space="preserve">Certifications &amp; Training</w:t>
      </w:r>
    </w:p>
    <w:p>
      <w:pPr>
        <w:pStyle w:val="ListParagraph"/>
        <w:numPr>
          <w:ilvl w:val="0"/>
          <w:numId w:val="2"/>
        </w:numPr>
        <w:spacing w:after="0"/>
      </w:pPr>
      <w:r>
        <w:rPr>
          <w:sz w:val="20"/>
          <w:szCs w:val="20"/>
          <w:rFonts w:ascii="Arial" w:cs="Arial" w:eastAsia="Arial" w:hAnsi="Arial"/>
        </w:rPr>
        <w:t xml:space="preserve">ServiceNow Certified System Administrator (CSA)</w:t>
      </w:r>
    </w:p>
    <w:p>
      <w:pPr>
        <w:pStyle w:val="ListParagraph"/>
        <w:numPr>
          <w:ilvl w:val="0"/>
          <w:numId w:val="2"/>
        </w:numPr>
        <w:spacing w:after="0"/>
      </w:pPr>
      <w:r>
        <w:rPr>
          <w:sz w:val="20"/>
          <w:szCs w:val="20"/>
          <w:rFonts w:ascii="Arial" w:cs="Arial" w:eastAsia="Arial" w:hAnsi="Arial"/>
        </w:rPr>
        <w:t xml:space="preserve">ServiceNow CIS-ITSM</w:t>
      </w:r>
    </w:p>
    <w:p>
      <w:pPr>
        <w:pStyle w:val="ListParagraph"/>
        <w:numPr>
          <w:ilvl w:val="0"/>
          <w:numId w:val="2"/>
        </w:numPr>
        <w:spacing w:after="0"/>
      </w:pPr>
      <w:r>
        <w:rPr>
          <w:sz w:val="20"/>
          <w:szCs w:val="20"/>
          <w:rFonts w:ascii="Arial" w:cs="Arial" w:eastAsia="Arial" w:hAnsi="Arial"/>
        </w:rPr>
        <w:t xml:space="preserve">ServiceNow CIS-PPM</w:t>
      </w:r>
    </w:p>
    <w:p>
      <w:pPr>
        <w:pStyle w:val="ListParagraph"/>
        <w:numPr>
          <w:ilvl w:val="0"/>
          <w:numId w:val="2"/>
        </w:numPr>
        <w:spacing w:after="0"/>
      </w:pPr>
      <w:r>
        <w:rPr>
          <w:sz w:val="20"/>
          <w:szCs w:val="20"/>
          <w:rFonts w:ascii="Arial" w:cs="Arial" w:eastAsia="Arial" w:hAnsi="Arial"/>
        </w:rPr>
        <w:t xml:space="preserve">PMP® Certification Coursework</w:t>
      </w:r>
    </w:p>
    <w:p>
      <w:pPr>
        <w:pStyle w:val="ListParagraph"/>
        <w:numPr>
          <w:ilvl w:val="0"/>
          <w:numId w:val="2"/>
        </w:numPr>
        <w:spacing w:after="0"/>
      </w:pPr>
      <w:r>
        <w:rPr>
          <w:sz w:val="20"/>
          <w:szCs w:val="20"/>
          <w:rFonts w:ascii="Arial" w:cs="Arial" w:eastAsia="Arial" w:hAnsi="Arial"/>
        </w:rPr>
        <w:t xml:space="preserve">CIW Site Development Associate</w:t>
      </w:r>
    </w:p>
    <w:p>
      <w:pPr>
        <w:pStyle w:val="ListParagraph"/>
        <w:numPr>
          <w:ilvl w:val="0"/>
          <w:numId w:val="2"/>
        </w:numPr>
        <w:spacing w:after="0"/>
      </w:pPr>
      <w:r>
        <w:rPr>
          <w:sz w:val="20"/>
          <w:szCs w:val="20"/>
          <w:rFonts w:ascii="Arial" w:cs="Arial" w:eastAsia="Arial" w:hAnsi="Arial"/>
        </w:rPr>
        <w:t xml:space="preserve">IT Support: Per Scholas (2017)</w:t>
      </w:r>
    </w:p>
    <w:p>
      <w:pPr>
        <w:pStyle w:val="ListParagraph"/>
        <w:numPr>
          <w:ilvl w:val="0"/>
          <w:numId w:val="2"/>
        </w:numPr>
        <w:spacing w:after="0"/>
      </w:pPr>
      <w:r>
        <w:rPr>
          <w:sz w:val="20"/>
          <w:szCs w:val="20"/>
          <w:rFonts w:ascii="Arial" w:cs="Arial" w:eastAsia="Arial" w:hAnsi="Arial"/>
        </w:rPr>
        <w:t xml:space="preserve">Responsive Web Design: Kable Academy (2022)</w:t>
      </w:r>
    </w:p>
    <w:p>
      <w:pPr>
        <w:pStyle w:val="ListParagraph"/>
        <w:numPr>
          <w:ilvl w:val="0"/>
          <w:numId w:val="2"/>
        </w:numPr>
        <w:spacing w:after="0"/>
      </w:pPr>
      <w:r>
        <w:rPr>
          <w:sz w:val="20"/>
          <w:szCs w:val="20"/>
          <w:rFonts w:ascii="Arial" w:cs="Arial" w:eastAsia="Arial" w:hAnsi="Arial"/>
        </w:rPr>
        <w:t xml:space="preserve">Cold-Calling Directors &amp; Executives (LinkedIn Learning)</w:t>
      </w:r>
    </w:p>
    <w:p>
      <w:pPr>
        <w:pStyle w:val="ListParagraph"/>
        <w:numPr>
          <w:ilvl w:val="0"/>
          <w:numId w:val="2"/>
        </w:numPr>
        <w:spacing w:after="0"/>
      </w:pPr>
      <w:r>
        <w:rPr>
          <w:sz w:val="20"/>
          <w:szCs w:val="20"/>
          <w:rFonts w:ascii="Arial" w:cs="Arial" w:eastAsia="Arial" w:hAnsi="Arial"/>
        </w:rPr>
        <w:t xml:space="preserve">CPR/First Aid</w:t>
      </w:r>
    </w:p>
    <w:p>
      <w:pPr>
        <w:pBdr>
          <w:bottom w:val="single" w:color="999999" w:sz="6" w:space="1"/>
        </w:pBdr>
        <w:spacing w:before="160" w:after="40"/>
      </w:pPr>
      <w:r>
        <w:rPr>
          <w:b/>
          <w:bCs/>
          <w:sz w:val="24"/>
          <w:szCs w:val="24"/>
          <w:rFonts w:ascii="Arial" w:cs="Arial" w:eastAsia="Arial" w:hAnsi="Arial"/>
        </w:rPr>
        <w:t xml:space="preserve">Extracurricular</w:t>
      </w:r>
    </w:p>
    <w:p>
      <w:pPr>
        <w:pStyle w:val="ListParagraph"/>
        <w:numPr>
          <w:ilvl w:val="0"/>
          <w:numId w:val="2"/>
        </w:numPr>
        <w:spacing w:after="0"/>
      </w:pPr>
      <w:r>
        <w:rPr>
          <w:sz w:val="20"/>
          <w:szCs w:val="20"/>
          <w:rFonts w:ascii="Arial" w:cs="Arial" w:eastAsia="Arial" w:hAnsi="Arial"/>
        </w:rPr>
        <w:t xml:space="preserve">Youth football coach</w:t>
      </w:r>
    </w:p>
    <w:sectPr>
      <w:pgSz w:w="12240" w:h="15840" w:orient="portrait"/>
      <w:pgMar w:top="64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4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0"/>
        <w:szCs w:val="20"/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ezda1rqulubr-zodqm5tn" Type="http://schemas.openxmlformats.org/officeDocument/2006/relationships/hyperlink" Target="https://www.linkedin.com/in/jasonethunter/" TargetMode="Externa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Jason Hunter – Senior Recruiter</dc:title>
  <dc:creator>Jason Hunter</dc:creator>
  <cp:lastModifiedBy>Un-named</cp:lastModifiedBy>
  <cp:revision>1</cp:revision>
  <dcterms:created xsi:type="dcterms:W3CDTF">2026-10-15T02:50:57.792Z</dcterms:created>
  <dcterms:modified xsi:type="dcterms:W3CDTF">2026-10-15T02:50:57.797Z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